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rFonts w:hint="default"/>
          <w:b/>
          <w:sz w:val="24"/>
          <w:lang w:val="en-US"/>
        </w:rPr>
        <w:t>1</w:t>
      </w:r>
      <w:r>
        <w:rPr>
          <w:b/>
          <w:sz w:val="24"/>
        </w:rPr>
        <w:fldChar w:fldCharType="end"/>
      </w:r>
      <w:r>
        <w:rPr>
          <w:rFonts w:hint="default"/>
          <w:b/>
          <w:sz w:val="24"/>
          <w:lang w:val="en-US"/>
        </w:rPr>
        <w:t>0</w:t>
      </w:r>
      <w:r>
        <w:rPr>
          <w:b/>
          <w:i/>
          <w:sz w:val="28"/>
        </w:rPr>
        <w:tab/>
      </w:r>
      <w:r>
        <w:rPr>
          <w:b/>
          <w:i w:val="0"/>
          <w:iCs/>
          <w:sz w:val="24"/>
          <w:szCs w:val="18"/>
        </w:rPr>
        <w:fldChar w:fldCharType="begin"/>
      </w:r>
      <w:r>
        <w:rPr>
          <w:b/>
          <w:i w:val="0"/>
          <w:iCs/>
          <w:sz w:val="24"/>
          <w:szCs w:val="18"/>
        </w:rPr>
        <w:instrText xml:space="preserve"> DOCPROPERTY  Tdoc#  \* MERGEFORMAT </w:instrText>
      </w:r>
      <w:r>
        <w:rPr>
          <w:b/>
          <w:i w:val="0"/>
          <w:iCs/>
          <w:sz w:val="24"/>
          <w:szCs w:val="18"/>
        </w:rPr>
        <w:fldChar w:fldCharType="separate"/>
      </w:r>
      <w:r>
        <w:rPr>
          <w:rFonts w:hint="eastAsia"/>
          <w:b/>
          <w:i w:val="0"/>
          <w:iCs/>
          <w:sz w:val="24"/>
          <w:szCs w:val="18"/>
        </w:rPr>
        <w:t>R1-2205955</w:t>
      </w:r>
      <w:r>
        <w:rPr>
          <w:b/>
          <w:i w:val="0"/>
          <w:iCs/>
          <w:sz w:val="24"/>
          <w:szCs w:val="18"/>
        </w:rPr>
        <w:fldChar w:fldCharType="end"/>
      </w:r>
    </w:p>
    <w:p>
      <w:pPr>
        <w:pStyle w:val="117"/>
        <w:outlineLvl w:val="0"/>
        <w:rPr>
          <w:b/>
          <w:sz w:val="24"/>
          <w:szCs w:val="24"/>
        </w:rPr>
      </w:pPr>
      <w:r>
        <w:rPr>
          <w:rFonts w:hint="eastAsia" w:ascii="Arial" w:hAnsi="Arial" w:eastAsia="MS Mincho" w:cs="Arial"/>
          <w:b/>
          <w:bCs/>
          <w:sz w:val="24"/>
          <w:szCs w:val="24"/>
          <w:lang w:eastAsia="ja-JP"/>
        </w:rPr>
        <w:t>Toulouse, France, August 22</w:t>
      </w:r>
      <w:r>
        <w:rPr>
          <w:rFonts w:hint="eastAsia" w:ascii="Arial" w:hAnsi="Arial" w:eastAsia="MS Mincho" w:cs="Arial"/>
          <w:b/>
          <w:bCs/>
          <w:sz w:val="24"/>
          <w:szCs w:val="24"/>
          <w:vertAlign w:val="superscript"/>
          <w:lang w:eastAsia="ja-JP"/>
        </w:rPr>
        <w:t>nd</w:t>
      </w:r>
      <w:r>
        <w:rPr>
          <w:rFonts w:hint="eastAsia" w:ascii="Arial" w:hAnsi="Arial" w:eastAsia="MS Mincho" w:cs="Arial"/>
          <w:b/>
          <w:bCs/>
          <w:sz w:val="24"/>
          <w:szCs w:val="24"/>
          <w:lang w:eastAsia="ja-JP"/>
        </w:rPr>
        <w:t xml:space="preserve"> – 26</w:t>
      </w:r>
      <w:r>
        <w:rPr>
          <w:rFonts w:hint="eastAsia" w:ascii="Arial" w:hAnsi="Arial" w:eastAsia="MS Mincho" w:cs="Arial"/>
          <w:b/>
          <w:bCs/>
          <w:sz w:val="24"/>
          <w:szCs w:val="24"/>
          <w:vertAlign w:val="superscript"/>
          <w:lang w:eastAsia="ja-JP"/>
        </w:rPr>
        <w:t>th</w:t>
      </w:r>
      <w:r>
        <w:rPr>
          <w:rFonts w:hint="eastAsia" w:ascii="Arial" w:hAnsi="Arial"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default"/>
                <w:b/>
                <w:sz w:val="28"/>
                <w:lang w:val="en-US"/>
              </w:rPr>
              <w:t>4</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default"/>
                <w:b/>
                <w:sz w:val="28"/>
                <w:lang w:val="en-US"/>
              </w:rPr>
              <w:t>17</w:t>
            </w:r>
            <w:r>
              <w:rPr>
                <w:b/>
                <w:sz w:val="28"/>
              </w:rPr>
              <w:t>.</w:t>
            </w:r>
            <w:r>
              <w:rPr>
                <w:rFonts w:hint="default"/>
                <w:b/>
                <w:sz w:val="28"/>
                <w:lang w:val="en-US" w:eastAsia="zh-CN"/>
              </w:rPr>
              <w:t>2</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Correction on UE behavior of restarting DMRS bundling</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NR_cov_enh-Core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rFonts w:hint="default"/>
                <w:lang w:val="en-US"/>
              </w:rPr>
              <w:t>2</w:t>
            </w:r>
            <w:r>
              <w:t>-</w:t>
            </w:r>
            <w:r>
              <w:rPr>
                <w:rFonts w:hint="default"/>
                <w:lang w:val="en-US" w:eastAsia="zh-CN"/>
              </w:rPr>
              <w:t>08</w:t>
            </w:r>
            <w:r>
              <w:t>-</w:t>
            </w:r>
            <w:r>
              <w:rPr>
                <w:rFonts w:hint="default"/>
                <w:lang w:val="en-US"/>
              </w:rPr>
              <w:t>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hint="default"/>
                <w:lang w:val="en-US"/>
              </w:rPr>
            </w:pPr>
            <w:r>
              <w:fldChar w:fldCharType="begin"/>
            </w:r>
            <w:r>
              <w:instrText xml:space="preserve"> DOCPROPERTY  Release  \* MERGEFORMAT </w:instrText>
            </w:r>
            <w:r>
              <w:fldChar w:fldCharType="separate"/>
            </w:r>
            <w:r>
              <w:t>Rel-1</w:t>
            </w:r>
            <w:r>
              <w:fldChar w:fldCharType="end"/>
            </w:r>
            <w:r>
              <w:rPr>
                <w:rFonts w:hint="default"/>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rFonts w:hint="default"/>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rPr>
            </w:pPr>
            <w:r>
              <w:rPr>
                <w:rFonts w:hint="default"/>
                <w:lang w:val="en-US" w:eastAsia="zh-CN"/>
              </w:rPr>
              <w:t xml:space="preserve">For DMRS bundling, the </w:t>
            </w:r>
            <w:r>
              <w:t>power consistency and phase continuity</w:t>
            </w:r>
            <w:r>
              <w:rPr>
                <w:rFonts w:hint="default"/>
                <w:lang w:val="en-US"/>
              </w:rPr>
              <w:t xml:space="preserve"> can be maintained within an actual TDW. An actual TDW ends by an event including semi-static event and dynamic event. A UE is mandatory to support restarting DMRS bundling after a semi-static event. Regarding whether the UE can restart the DMRS bundling after a dynamic event, the relative UE capabilities are defined as blow.</w:t>
            </w:r>
          </w:p>
          <w:p>
            <w:pPr>
              <w:pStyle w:val="117"/>
              <w:numPr>
                <w:ilvl w:val="0"/>
                <w:numId w:val="23"/>
              </w:numPr>
              <w:spacing w:after="0"/>
              <w:ind w:left="420" w:leftChars="0" w:hanging="420" w:firstLineChars="0"/>
              <w:rPr>
                <w:rFonts w:hint="default"/>
                <w:lang w:val="en-US" w:eastAsia="zh-CN"/>
              </w:rPr>
            </w:pPr>
            <w:r>
              <w:rPr>
                <w:rFonts w:hint="default"/>
                <w:lang w:val="en-US" w:eastAsia="zh-CN"/>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pPr>
              <w:pStyle w:val="117"/>
              <w:numPr>
                <w:ilvl w:val="0"/>
                <w:numId w:val="23"/>
              </w:numPr>
              <w:spacing w:after="0"/>
              <w:ind w:left="420" w:leftChars="0" w:hanging="420" w:firstLineChars="0"/>
              <w:rPr>
                <w:rFonts w:hint="default"/>
                <w:lang w:val="en-US" w:eastAsia="zh-CN"/>
              </w:rPr>
            </w:pPr>
            <w:r>
              <w:rPr>
                <w:rFonts w:hint="default"/>
                <w:lang w:val="en-US" w:eastAsia="zh-CN"/>
              </w:rPr>
              <w:t>UE Cap 1: UE is always able to restart DMRS bundling after semi-static events. In case a dynamic event occurs during a nominal TDW, UE does not restart DMRS bundling until the next semi-static event (if any) before the end of the nominal TDW, and UE restarts DMRS bundling after the semi-static event.</w:t>
            </w:r>
          </w:p>
          <w:p>
            <w:pPr>
              <w:pStyle w:val="117"/>
              <w:numPr>
                <w:ilvl w:val="0"/>
                <w:numId w:val="23"/>
              </w:numPr>
              <w:spacing w:after="0"/>
              <w:ind w:left="420" w:leftChars="0" w:hanging="420" w:firstLineChars="0"/>
              <w:rPr>
                <w:rFonts w:hint="eastAsia"/>
                <w:lang w:val="en-US" w:eastAsia="zh-CN"/>
              </w:rPr>
            </w:pPr>
            <w:r>
              <w:rPr>
                <w:rFonts w:hint="default"/>
                <w:lang w:val="en-US" w:eastAsia="zh-CN"/>
              </w:rPr>
              <w:t>UE Cap 2: UE has full ability to restart DMRS bundling, i.e., UE restarts DMRS bundling after any dynamic or semi-static events</w:t>
            </w:r>
          </w:p>
          <w:p>
            <w:pPr>
              <w:pStyle w:val="117"/>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Add the UE behavior of restarting DMRS bundling</w:t>
            </w:r>
          </w:p>
          <w:p>
            <w:pPr>
              <w:pStyle w:val="117"/>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The UE behavior of restarting DMRS bundling is missing</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6.1.7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4" w:type="even"/>
          <w:footnotePr>
            <w:numRestart w:val="eachSect"/>
          </w:footnotePr>
          <w:pgSz w:w="11907" w:h="16840"/>
          <w:pgMar w:top="1418" w:right="1134" w:bottom="1134" w:left="1134" w:header="680" w:footer="567" w:gutter="0"/>
          <w:cols w:space="720" w:num="1"/>
        </w:sectPr>
      </w:pPr>
    </w:p>
    <w:p>
      <w:pPr>
        <w:pStyle w:val="4"/>
      </w:pPr>
      <w:bookmarkStart w:id="2" w:name="_Toc106695680"/>
      <w:r>
        <w:t>6.1.7</w:t>
      </w:r>
      <w:r>
        <w:tab/>
      </w:r>
      <w:r>
        <w:t>UE procedure for determining time domain windows for bundling DM-RS</w:t>
      </w:r>
      <w:bookmarkEnd w:id="2"/>
    </w:p>
    <w:p>
      <w:pPr>
        <w:bidi w:val="0"/>
        <w:spacing w:before="120" w:line="280" w:lineRule="atLeast"/>
      </w:pPr>
      <w:bookmarkStart w:id="3" w:name="_Toc83290987"/>
      <w:bookmarkStart w:id="4" w:name="_Toc11352092"/>
      <w:bookmarkStart w:id="5" w:name="_Toc36117390"/>
      <w:bookmarkStart w:id="6" w:name="_Toc44515882"/>
      <w:bookmarkStart w:id="7" w:name="_Toc20317982"/>
      <w:bookmarkStart w:id="8" w:name="_Toc27299880"/>
      <w:r>
        <w:rPr>
          <w:b/>
          <w:iCs/>
          <w:color w:val="FF0000"/>
          <w:sz w:val="28"/>
        </w:rPr>
        <w:t>&lt;Unchanged parts are omitted&gt;</w:t>
      </w:r>
    </w:p>
    <w:bookmarkEnd w:id="3"/>
    <w:bookmarkEnd w:id="4"/>
    <w:bookmarkEnd w:id="5"/>
    <w:bookmarkEnd w:id="6"/>
    <w:bookmarkEnd w:id="7"/>
    <w:bookmarkEnd w:id="8"/>
    <w:p>
      <w:pPr>
        <w:rPr>
          <w:rFonts w:hint="eastAsia"/>
          <w:strike w:val="0"/>
          <w:dstrike w:val="0"/>
          <w:color w:val="FF0000"/>
          <w:u w:val="single"/>
          <w:lang w:val="en-US" w:eastAsia="zh-CN"/>
        </w:rPr>
      </w:pPr>
      <w:r>
        <w:t>The UE shall maintain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w:t>
      </w:r>
      <w:r>
        <w:rPr>
          <w:strike/>
          <w:dstrike w:val="0"/>
          <w:color w:val="FF0000"/>
        </w:rPr>
        <w:t>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w:t>
      </w:r>
      <w:r>
        <w:rPr>
          <w:rFonts w:hint="default"/>
          <w:strike/>
          <w:dstrike w:val="0"/>
          <w:color w:val="FF0000"/>
          <w:lang w:val="en-US"/>
        </w:rPr>
        <w:t xml:space="preserve"> </w:t>
      </w:r>
      <w:r>
        <w:rPr>
          <w:rFonts w:hint="eastAsia"/>
          <w:color w:val="FF0000"/>
          <w:u w:val="single"/>
          <w:lang w:val="en-US" w:eastAsia="zh-CN"/>
        </w:rPr>
        <w:t>the following semi-static events if there is no any other event triggered by DCI other than frequency hopping or MAC-CE before or overlapping with these semi-static events within the same nominal TDW</w:t>
      </w:r>
      <w:r>
        <w:t xml:space="preserve">. </w:t>
      </w:r>
      <w:r>
        <w:rPr>
          <w:rFonts w:hint="eastAsia"/>
          <w:color w:val="FF0000"/>
          <w:u w:val="single"/>
          <w:lang w:val="en-US" w:eastAsia="zh-CN"/>
        </w:rPr>
        <w:t xml:space="preserve">Otherwise, 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w:t>
      </w:r>
      <w:r>
        <w:rPr>
          <w:rFonts w:hint="eastAsia"/>
          <w:strike w:val="0"/>
          <w:dstrike w:val="0"/>
          <w:color w:val="FF0000"/>
          <w:u w:val="single"/>
          <w:lang w:val="en-US" w:eastAsia="zh-CN"/>
        </w:rPr>
        <w:t>is created in response to the following semi-static events if a UE reports [Window-Restart-Cap1].</w:t>
      </w:r>
    </w:p>
    <w:p>
      <w:pPr>
        <w:pStyle w:val="111"/>
        <w:rPr>
          <w:rFonts w:hint="default"/>
          <w:strike w:val="0"/>
          <w:dstrike w:val="0"/>
          <w:color w:val="FF0000"/>
          <w:u w:val="single"/>
          <w:lang w:val="en-US"/>
        </w:rPr>
      </w:pPr>
      <w:r>
        <w:rPr>
          <w:strike w:val="0"/>
          <w:dstrike w:val="0"/>
          <w:color w:val="FF0000"/>
          <w:u w:val="single"/>
        </w:rPr>
        <w:t>-</w:t>
      </w:r>
      <w:r>
        <w:rPr>
          <w:strike w:val="0"/>
          <w:dstrike w:val="0"/>
          <w:color w:val="FF0000"/>
          <w:u w:val="single"/>
        </w:rPr>
        <w:tab/>
      </w:r>
      <w:r>
        <w:rPr>
          <w:strike w:val="0"/>
          <w:dstrike w:val="0"/>
          <w:color w:val="FF0000"/>
          <w:u w:val="single"/>
        </w:rPr>
        <w:t>Frequency hopping</w:t>
      </w:r>
      <w:r>
        <w:rPr>
          <w:rFonts w:hint="default"/>
          <w:strike w:val="0"/>
          <w:dstrike w:val="0"/>
          <w:color w:val="FF0000"/>
          <w:u w:val="single"/>
          <w:lang w:val="en-US"/>
        </w:rPr>
        <w:t>, or</w:t>
      </w:r>
    </w:p>
    <w:p>
      <w:pPr>
        <w:pStyle w:val="111"/>
        <w:rPr>
          <w:strike w:val="0"/>
          <w:dstrike w:val="0"/>
          <w:color w:val="FF0000"/>
          <w:u w:val="single"/>
        </w:rPr>
      </w:pPr>
      <w:r>
        <w:rPr>
          <w:rFonts w:hint="default"/>
          <w:strike w:val="0"/>
          <w:dstrike w:val="0"/>
          <w:color w:val="FF0000"/>
          <w:u w:val="single"/>
          <w:lang w:val="en-US"/>
        </w:rPr>
        <w:t>-</w:t>
      </w:r>
      <w:r>
        <w:rPr>
          <w:rFonts w:hint="default"/>
          <w:strike w:val="0"/>
          <w:dstrike w:val="0"/>
          <w:color w:val="FF0000"/>
          <w:u w:val="single"/>
          <w:lang w:val="en-US"/>
        </w:rPr>
        <w:tab/>
      </w:r>
      <w:r>
        <w:rPr>
          <w:strike w:val="0"/>
          <w:dstrike w:val="0"/>
          <w:color w:val="FF0000"/>
          <w:u w:val="single"/>
        </w:rPr>
        <w:t>the use of a different SRS resource set association for the two PUSCH transmissions of PUSCH repetition type A, or PUSCH repetition type B, or</w:t>
      </w:r>
    </w:p>
    <w:p>
      <w:pPr>
        <w:pStyle w:val="111"/>
        <w:rPr>
          <w:strike w:val="0"/>
          <w:dstrike w:val="0"/>
          <w:color w:val="FF0000"/>
          <w:u w:val="single"/>
        </w:rPr>
      </w:pPr>
      <w:r>
        <w:rPr>
          <w:rFonts w:hint="default"/>
          <w:strike w:val="0"/>
          <w:dstrike w:val="0"/>
          <w:color w:val="FF0000"/>
          <w:u w:val="single"/>
          <w:lang w:val="en-US"/>
        </w:rPr>
        <w:t>-</w:t>
      </w:r>
      <w:r>
        <w:rPr>
          <w:rFonts w:hint="default"/>
          <w:strike w:val="0"/>
          <w:dstrike w:val="0"/>
          <w:color w:val="FF0000"/>
          <w:u w:val="single"/>
          <w:lang w:val="en-US"/>
        </w:rPr>
        <w:tab/>
      </w:r>
      <w:r>
        <w:rPr>
          <w:strike w:val="0"/>
          <w:dstrike w:val="0"/>
          <w:color w:val="FF0000"/>
          <w:u w:val="single"/>
        </w:rPr>
        <w:t>the use of different spatial relations or different power control parameters for the two PUCCH transmissions of PUCCH repetition, or</w:t>
      </w:r>
    </w:p>
    <w:p>
      <w:pPr>
        <w:pStyle w:val="111"/>
        <w:rPr>
          <w:rFonts w:hint="default"/>
          <w:color w:val="FF0000"/>
          <w:u w:val="single"/>
          <w:lang w:val="en-US" w:eastAsia="zh-CN"/>
        </w:rPr>
      </w:pPr>
      <w:r>
        <w:rPr>
          <w:rFonts w:hint="default"/>
          <w:strike w:val="0"/>
          <w:dstrike w:val="0"/>
          <w:color w:val="FF0000"/>
          <w:u w:val="single"/>
          <w:lang w:val="en-US"/>
        </w:rPr>
        <w:t>-</w:t>
      </w:r>
      <w:r>
        <w:rPr>
          <w:rFonts w:hint="default"/>
          <w:strike w:val="0"/>
          <w:dstrike w:val="0"/>
          <w:color w:val="FF0000"/>
          <w:u w:val="single"/>
          <w:lang w:val="en-US"/>
        </w:rPr>
        <w:tab/>
      </w:r>
      <w:r>
        <w:rPr>
          <w:strike w:val="0"/>
          <w:dstrike w:val="0"/>
          <w:color w:val="FF0000"/>
          <w:u w:val="single"/>
        </w:rPr>
        <w:t>any event not triggered by DCI or MAC-CE</w:t>
      </w:r>
      <w:r>
        <w:rPr>
          <w:rFonts w:hint="default"/>
          <w:strike w:val="0"/>
          <w:dstrike w:val="0"/>
          <w:color w:val="FF0000"/>
          <w:u w:val="single"/>
          <w:lang w:val="en-US"/>
        </w:rPr>
        <w:t>.</w:t>
      </w:r>
      <w:bookmarkStart w:id="9" w:name="_GoBack"/>
      <w:bookmarkEnd w:id="9"/>
    </w:p>
    <w:p>
      <w:r>
        <w:t>The UE maintains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an event triggered by DCI other than frequency hopping or by MAC-CE, </w:t>
      </w:r>
      <w:r>
        <w:rPr>
          <w:strike/>
          <w:dstrike w:val="0"/>
          <w:color w:val="FF0000"/>
        </w:rPr>
        <w:t>subject to UE capability</w:t>
      </w:r>
      <w:r>
        <w:rPr>
          <w:rFonts w:hint="default"/>
          <w:color w:val="FF0000"/>
          <w:u w:val="single"/>
          <w:lang w:val="en-US"/>
        </w:rPr>
        <w:t>if the UE indicates the [</w:t>
      </w:r>
      <w:r>
        <w:rPr>
          <w:rFonts w:hint="eastAsia"/>
          <w:color w:val="FF0000"/>
          <w:u w:val="single"/>
          <w:lang w:val="en-US" w:eastAsia="zh-CN"/>
        </w:rPr>
        <w:t>Window-Restart-Cap2</w:t>
      </w:r>
      <w:r>
        <w:rPr>
          <w:rFonts w:hint="default"/>
          <w:color w:val="FF0000"/>
          <w:u w:val="single"/>
          <w:lang w:val="en-US"/>
        </w:rPr>
        <w:t>]</w:t>
      </w:r>
      <w:r>
        <w:t xml:space="preserve">. </w:t>
      </w:r>
    </w:p>
    <w:p>
      <w:pPr>
        <w:bidi w:val="0"/>
        <w:spacing w:before="120" w:line="280" w:lineRule="atLeast"/>
        <w:rPr>
          <w:rFonts w:hint="default"/>
          <w:vertAlign w:val="baseline"/>
          <w:lang w:val="en-US" w:eastAsia="zh-CN"/>
        </w:rPr>
      </w:pPr>
      <w:r>
        <w:rPr>
          <w:b/>
          <w:iCs/>
          <w:color w:val="FF0000"/>
          <w:sz w:val="28"/>
        </w:rPr>
        <w:t>&lt;Unchanged parts are omitted&gt;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50E50"/>
    <w:multiLevelType w:val="singleLevel"/>
    <w:tmpl w:val="64350E50"/>
    <w:lvl w:ilvl="0" w:tentative="0">
      <w:start w:val="1"/>
      <w:numFmt w:val="bullet"/>
      <w:lvlText w:val=""/>
      <w:lvlJc w:val="left"/>
      <w:pPr>
        <w:ind w:left="420" w:hanging="42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60530CF"/>
    <w:rsid w:val="095F7B6B"/>
    <w:rsid w:val="0C16482E"/>
    <w:rsid w:val="0FE11E2F"/>
    <w:rsid w:val="100D2418"/>
    <w:rsid w:val="108128B6"/>
    <w:rsid w:val="11795505"/>
    <w:rsid w:val="12FE71E1"/>
    <w:rsid w:val="16901BD3"/>
    <w:rsid w:val="18E156D4"/>
    <w:rsid w:val="190174DF"/>
    <w:rsid w:val="1F7E6693"/>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4FB03FF"/>
    <w:rsid w:val="35802D75"/>
    <w:rsid w:val="35AC0DCE"/>
    <w:rsid w:val="35EC292D"/>
    <w:rsid w:val="36FE44E2"/>
    <w:rsid w:val="371252EA"/>
    <w:rsid w:val="3B472615"/>
    <w:rsid w:val="3C174EA9"/>
    <w:rsid w:val="3D6B0E83"/>
    <w:rsid w:val="3F717620"/>
    <w:rsid w:val="3FE2657F"/>
    <w:rsid w:val="40AD6321"/>
    <w:rsid w:val="411D565E"/>
    <w:rsid w:val="46864F97"/>
    <w:rsid w:val="46EA10E7"/>
    <w:rsid w:val="4827410B"/>
    <w:rsid w:val="483F208D"/>
    <w:rsid w:val="4A307DC1"/>
    <w:rsid w:val="4AF420C1"/>
    <w:rsid w:val="4D0A7980"/>
    <w:rsid w:val="4D95066A"/>
    <w:rsid w:val="50291C0C"/>
    <w:rsid w:val="557E3E9E"/>
    <w:rsid w:val="56E84D96"/>
    <w:rsid w:val="57BD6D53"/>
    <w:rsid w:val="5894466A"/>
    <w:rsid w:val="59690C95"/>
    <w:rsid w:val="5A721965"/>
    <w:rsid w:val="5B622144"/>
    <w:rsid w:val="5BE32F8B"/>
    <w:rsid w:val="5C2E106B"/>
    <w:rsid w:val="5D647E4D"/>
    <w:rsid w:val="5E1A42F3"/>
    <w:rsid w:val="631F6294"/>
    <w:rsid w:val="657C216C"/>
    <w:rsid w:val="65CB1B40"/>
    <w:rsid w:val="684C17B2"/>
    <w:rsid w:val="69A235DB"/>
    <w:rsid w:val="69FF0B0D"/>
    <w:rsid w:val="6BDC206D"/>
    <w:rsid w:val="6C441E93"/>
    <w:rsid w:val="6CB8404C"/>
    <w:rsid w:val="6DB8537A"/>
    <w:rsid w:val="6E791DCC"/>
    <w:rsid w:val="6F5D4925"/>
    <w:rsid w:val="70D73DA8"/>
    <w:rsid w:val="71F3248C"/>
    <w:rsid w:val="72181CD8"/>
    <w:rsid w:val="7560609B"/>
    <w:rsid w:val="75BF76E4"/>
    <w:rsid w:val="75E90518"/>
    <w:rsid w:val="77707001"/>
    <w:rsid w:val="78EF50DF"/>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1180</Words>
  <Characters>5913</Characters>
  <Lines>47</Lines>
  <Paragraphs>13</Paragraphs>
  <TotalTime>2</TotalTime>
  <ScaleCrop>false</ScaleCrop>
  <LinksUpToDate>false</LinksUpToDate>
  <CharactersWithSpaces>7003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ZTE-Shuaihua</cp:lastModifiedBy>
  <cp:lastPrinted>2411-12-31T15:59:00Z</cp:lastPrinted>
  <dcterms:modified xsi:type="dcterms:W3CDTF">2022-08-12T04:15:26Z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2052-11.8.2.11019</vt:lpwstr>
  </property>
  <property fmtid="{D5CDD505-2E9C-101B-9397-08002B2CF9AE}" pid="22" name="ICV">
    <vt:lpwstr>868A72B79E8647E7A62905CF3ECF08E4</vt:lpwstr>
  </property>
</Properties>
</file>